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6406D0" w14:textId="738B0B9D" w:rsidR="00AE5F2A" w:rsidRPr="00AE5F2A" w:rsidRDefault="00AE5F2A" w:rsidP="00AE5F2A">
      <w:pPr>
        <w:tabs>
          <w:tab w:val="num" w:pos="720"/>
        </w:tabs>
        <w:spacing w:after="0" w:line="240" w:lineRule="auto"/>
        <w:jc w:val="both"/>
        <w:rPr>
          <w:rFonts w:ascii="Times New Roman" w:eastAsia="Times New Roman" w:hAnsi="Times New Roman" w:cs="Times New Roman"/>
          <w:color w:val="000000"/>
          <w:sz w:val="24"/>
          <w:szCs w:val="28"/>
          <w:lang w:val="kk-KZ" w:eastAsia="ru-RU"/>
        </w:rPr>
      </w:pPr>
      <w:r>
        <w:rPr>
          <w:rFonts w:ascii="Times New Roman" w:eastAsia="Times New Roman" w:hAnsi="Times New Roman" w:cs="Times New Roman"/>
          <w:color w:val="000000"/>
          <w:sz w:val="24"/>
          <w:szCs w:val="28"/>
          <w:lang w:val="kk-KZ" w:eastAsia="ru-RU"/>
        </w:rPr>
        <w:t>Лекция</w:t>
      </w:r>
      <w:r w:rsidRPr="00AE5F2A">
        <w:rPr>
          <w:rFonts w:ascii="Times New Roman" w:eastAsia="Times New Roman" w:hAnsi="Times New Roman" w:cs="Times New Roman"/>
          <w:color w:val="000000"/>
          <w:sz w:val="24"/>
          <w:szCs w:val="28"/>
          <w:lang w:val="kk-KZ" w:eastAsia="ru-RU"/>
        </w:rPr>
        <w:t xml:space="preserve">  </w:t>
      </w:r>
      <w:r w:rsidR="001D5A99">
        <w:rPr>
          <w:rFonts w:ascii="Times New Roman" w:eastAsia="Times New Roman" w:hAnsi="Times New Roman" w:cs="Times New Roman"/>
          <w:color w:val="000000"/>
          <w:sz w:val="24"/>
          <w:szCs w:val="28"/>
          <w:lang w:val="kk-KZ" w:eastAsia="ru-RU"/>
        </w:rPr>
        <w:t>9</w:t>
      </w:r>
      <w:r>
        <w:rPr>
          <w:rFonts w:ascii="Times New Roman" w:eastAsia="Times New Roman" w:hAnsi="Times New Roman" w:cs="Times New Roman"/>
          <w:color w:val="000000"/>
          <w:sz w:val="24"/>
          <w:szCs w:val="28"/>
          <w:lang w:val="kk-KZ" w:eastAsia="ru-RU"/>
        </w:rPr>
        <w:t xml:space="preserve">. </w:t>
      </w:r>
      <w:r w:rsidRPr="00AE5F2A">
        <w:rPr>
          <w:rFonts w:ascii="Times New Roman" w:eastAsia="Times New Roman" w:hAnsi="Times New Roman" w:cs="Times New Roman"/>
          <w:color w:val="000000"/>
          <w:sz w:val="24"/>
          <w:szCs w:val="28"/>
          <w:lang w:val="kk-KZ" w:eastAsia="ru-RU"/>
        </w:rPr>
        <w:t xml:space="preserve">Қала аймақтарын тігінен жоспарлау. Тігінен жоспарлау тәсілдері. </w:t>
      </w:r>
    </w:p>
    <w:p w14:paraId="5B482F3C" w14:textId="76D3C14E" w:rsidR="00002BDC" w:rsidRDefault="00002BDC" w:rsidP="001D5A99">
      <w:pPr>
        <w:pStyle w:val="2"/>
        <w:numPr>
          <w:ilvl w:val="0"/>
          <w:numId w:val="5"/>
        </w:numPr>
        <w:spacing w:after="0" w:line="240" w:lineRule="auto"/>
        <w:jc w:val="center"/>
        <w:rPr>
          <w:color w:val="000000"/>
          <w:szCs w:val="28"/>
          <w:lang w:val="kk-KZ"/>
        </w:rPr>
      </w:pPr>
      <w:r w:rsidRPr="00844438">
        <w:rPr>
          <w:color w:val="000000"/>
          <w:szCs w:val="28"/>
          <w:lang w:val="kk-KZ"/>
        </w:rPr>
        <w:t>Қ</w:t>
      </w:r>
      <w:r>
        <w:rPr>
          <w:color w:val="000000"/>
          <w:szCs w:val="28"/>
          <w:lang w:val="kk-KZ"/>
        </w:rPr>
        <w:t>АЛА АЙМАҚТАРЫН ТІГІНЕН ЖОСПАРЛАУ</w:t>
      </w:r>
      <w:r w:rsidRPr="00844438">
        <w:rPr>
          <w:color w:val="000000"/>
          <w:szCs w:val="28"/>
          <w:lang w:val="kk-KZ"/>
        </w:rPr>
        <w:t>.</w:t>
      </w:r>
    </w:p>
    <w:p w14:paraId="7B48F187" w14:textId="77777777" w:rsidR="00002BDC" w:rsidRDefault="00002BDC" w:rsidP="00002BDC">
      <w:pPr>
        <w:pStyle w:val="2"/>
        <w:spacing w:after="0" w:line="240" w:lineRule="auto"/>
        <w:ind w:left="360"/>
        <w:rPr>
          <w:color w:val="000000"/>
          <w:szCs w:val="28"/>
          <w:lang w:val="kk-KZ"/>
        </w:rPr>
      </w:pPr>
    </w:p>
    <w:p w14:paraId="3866B4FD" w14:textId="0577539B" w:rsidR="00002BDC" w:rsidRPr="004E1184" w:rsidRDefault="001D5A99" w:rsidP="00002BDC">
      <w:pPr>
        <w:pStyle w:val="2"/>
        <w:spacing w:after="0" w:line="240" w:lineRule="auto"/>
        <w:ind w:left="360"/>
        <w:jc w:val="center"/>
        <w:rPr>
          <w:b/>
          <w:color w:val="000000"/>
          <w:szCs w:val="28"/>
          <w:lang w:val="kk-KZ"/>
        </w:rPr>
      </w:pPr>
      <w:r>
        <w:rPr>
          <w:b/>
          <w:color w:val="000000"/>
          <w:szCs w:val="28"/>
          <w:lang w:val="kk-KZ"/>
        </w:rPr>
        <w:t>9</w:t>
      </w:r>
      <w:r w:rsidR="00002BDC" w:rsidRPr="004E1184">
        <w:rPr>
          <w:b/>
          <w:color w:val="000000"/>
          <w:szCs w:val="28"/>
          <w:lang w:val="kk-KZ"/>
        </w:rPr>
        <w:t>.1 Тігінен жоспарлаудың мақсаты.</w:t>
      </w:r>
    </w:p>
    <w:p w14:paraId="573A2BF2" w14:textId="77777777" w:rsidR="00002BDC" w:rsidRDefault="00002BDC" w:rsidP="00002BDC">
      <w:pPr>
        <w:pStyle w:val="2"/>
        <w:spacing w:after="0" w:line="240" w:lineRule="auto"/>
        <w:ind w:left="360"/>
        <w:rPr>
          <w:color w:val="000000"/>
          <w:szCs w:val="28"/>
          <w:lang w:val="kk-KZ"/>
        </w:rPr>
      </w:pPr>
    </w:p>
    <w:p w14:paraId="6DB4BB2D"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Тігінен жоспарлау, ол қаланың табиғи жер бедерін жаңарту, жақсарту және көшедегі жауын, қар ерігеннен пайда болған суды ағызуын </w:t>
      </w:r>
    </w:p>
    <w:p w14:paraId="07FEFEFC" w14:textId="77777777" w:rsidR="00002BDC" w:rsidRDefault="00002BDC" w:rsidP="00002BDC">
      <w:pPr>
        <w:pStyle w:val="2"/>
        <w:spacing w:after="0" w:line="240" w:lineRule="auto"/>
        <w:ind w:left="0"/>
        <w:jc w:val="both"/>
        <w:rPr>
          <w:color w:val="000000"/>
          <w:szCs w:val="28"/>
          <w:lang w:val="kk-KZ"/>
        </w:rPr>
      </w:pPr>
      <w:r>
        <w:rPr>
          <w:color w:val="000000"/>
          <w:szCs w:val="28"/>
          <w:lang w:val="kk-KZ"/>
        </w:rPr>
        <w:t>үйымдастыру мәселелерін шешетұра қала аймағын құрылыс жұмыстарына инженерлік дайындауының бір бөлігі деп алынады.</w:t>
      </w:r>
    </w:p>
    <w:p w14:paraId="5C88CE68"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Құрылысқа қатысты аймақты тігінен жоспарлау жұмыстарының құрамы табиғи жер бедерлерінің сипаттамасы, қала көлеміне,</w:t>
      </w:r>
    </w:p>
    <w:p w14:paraId="076342DA"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құрылыс түріне байланысты алынады, ал қала көлеміне байланысты орындалатын жұмыс құрамы болек болуы мүмкін.</w:t>
      </w:r>
    </w:p>
    <w:p w14:paraId="06085B39"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Қала көшесін тігінен жоспарлау жұмыстары жер бедерін жақсартады және қала құрылыстық экономикалық, инженерлік- техникалық мәселелерді шешуіне мүмкіндік береді.</w:t>
      </w:r>
    </w:p>
    <w:p w14:paraId="09A04BC3"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Тігінен жоспарлауда шешілетін мәселелері келесі:</w:t>
      </w:r>
    </w:p>
    <w:p w14:paraId="65873834" w14:textId="77777777" w:rsidR="00002BDC" w:rsidRDefault="00002BDC" w:rsidP="00002BDC">
      <w:pPr>
        <w:pStyle w:val="2"/>
        <w:spacing w:after="0" w:line="240" w:lineRule="auto"/>
        <w:ind w:left="0"/>
        <w:jc w:val="both"/>
        <w:rPr>
          <w:color w:val="000000"/>
          <w:szCs w:val="28"/>
          <w:lang w:val="kk-KZ"/>
        </w:rPr>
      </w:pPr>
      <w:r>
        <w:rPr>
          <w:color w:val="000000"/>
          <w:szCs w:val="28"/>
          <w:lang w:val="kk-KZ"/>
        </w:rPr>
        <w:t>1. Жаяу жүрушілермен көліктік құралдардың қозғалуына ынғайлы және қауыпсіз жағдайларды үйымдастыру;</w:t>
      </w:r>
    </w:p>
    <w:p w14:paraId="0F83FDDB" w14:textId="77777777" w:rsidR="00002BDC" w:rsidRDefault="00002BDC" w:rsidP="00002BDC">
      <w:pPr>
        <w:pStyle w:val="2"/>
        <w:spacing w:after="0" w:line="240" w:lineRule="auto"/>
        <w:ind w:left="0"/>
        <w:jc w:val="both"/>
        <w:rPr>
          <w:color w:val="000000"/>
          <w:szCs w:val="28"/>
          <w:lang w:val="kk-KZ"/>
        </w:rPr>
      </w:pPr>
      <w:r>
        <w:rPr>
          <w:color w:val="000000"/>
          <w:szCs w:val="28"/>
          <w:lang w:val="kk-KZ"/>
        </w:rPr>
        <w:t>2. Табиғи жер бедерлерін жақсарту және қала көшесінің бетін жобалауға ынғайлы жағдай жасау;</w:t>
      </w:r>
    </w:p>
    <w:p w14:paraId="55AE81AA" w14:textId="77777777" w:rsidR="00002BDC" w:rsidRDefault="00002BDC" w:rsidP="00002BDC">
      <w:pPr>
        <w:pStyle w:val="2"/>
        <w:spacing w:after="0" w:line="240" w:lineRule="auto"/>
        <w:ind w:left="0"/>
        <w:jc w:val="both"/>
        <w:rPr>
          <w:color w:val="000000"/>
          <w:szCs w:val="28"/>
          <w:lang w:val="kk-KZ"/>
        </w:rPr>
      </w:pPr>
      <w:r>
        <w:rPr>
          <w:color w:val="000000"/>
          <w:szCs w:val="28"/>
          <w:lang w:val="kk-KZ"/>
        </w:rPr>
        <w:t>3. Көгалдандыру жұмыстарында қолдану үшін барлық өсімдіктерді сақтап қалу;</w:t>
      </w:r>
    </w:p>
    <w:p w14:paraId="22B13F0F" w14:textId="77777777" w:rsidR="00002BDC" w:rsidRDefault="00002BDC" w:rsidP="00002BDC">
      <w:pPr>
        <w:pStyle w:val="2"/>
        <w:spacing w:after="0" w:line="240" w:lineRule="auto"/>
        <w:ind w:left="0"/>
        <w:jc w:val="both"/>
        <w:rPr>
          <w:color w:val="000000"/>
          <w:szCs w:val="28"/>
          <w:lang w:val="kk-KZ"/>
        </w:rPr>
      </w:pPr>
      <w:r>
        <w:rPr>
          <w:color w:val="000000"/>
          <w:szCs w:val="28"/>
          <w:lang w:val="kk-KZ"/>
        </w:rPr>
        <w:t>4. Жер беті сулары ағызуын ұйымдастыру;</w:t>
      </w:r>
    </w:p>
    <w:p w14:paraId="04CCF64C" w14:textId="77777777" w:rsidR="00002BDC" w:rsidRDefault="00002BDC" w:rsidP="00002BDC">
      <w:pPr>
        <w:pStyle w:val="2"/>
        <w:spacing w:after="0" w:line="240" w:lineRule="auto"/>
        <w:ind w:left="0"/>
        <w:jc w:val="both"/>
        <w:rPr>
          <w:color w:val="000000"/>
          <w:szCs w:val="28"/>
          <w:lang w:val="kk-KZ"/>
        </w:rPr>
      </w:pPr>
      <w:r>
        <w:rPr>
          <w:color w:val="000000"/>
          <w:szCs w:val="28"/>
          <w:lang w:val="kk-KZ"/>
        </w:rPr>
        <w:t>5. Құрылыс территориясында инженерлік коммуникацияларды өткізуге орын дайярлау.</w:t>
      </w:r>
    </w:p>
    <w:p w14:paraId="46117EE7" w14:textId="77777777" w:rsidR="00002BDC" w:rsidRDefault="00002BDC" w:rsidP="00002BDC">
      <w:pPr>
        <w:pStyle w:val="2"/>
        <w:spacing w:after="0" w:line="240" w:lineRule="auto"/>
        <w:ind w:left="0"/>
        <w:jc w:val="both"/>
        <w:rPr>
          <w:color w:val="000000"/>
          <w:szCs w:val="28"/>
          <w:lang w:val="kk-KZ"/>
        </w:rPr>
      </w:pPr>
    </w:p>
    <w:p w14:paraId="283E2DB9" w14:textId="38A8CE34" w:rsidR="00002BDC" w:rsidRDefault="00002BDC" w:rsidP="00945B5F">
      <w:pPr>
        <w:pStyle w:val="2"/>
        <w:numPr>
          <w:ilvl w:val="0"/>
          <w:numId w:val="6"/>
        </w:numPr>
        <w:spacing w:after="0" w:line="240" w:lineRule="auto"/>
        <w:rPr>
          <w:b/>
          <w:color w:val="000000"/>
          <w:szCs w:val="28"/>
          <w:lang w:val="kk-KZ"/>
        </w:rPr>
      </w:pPr>
      <w:bookmarkStart w:id="0" w:name="_GoBack"/>
      <w:bookmarkEnd w:id="0"/>
      <w:r w:rsidRPr="004E1184">
        <w:rPr>
          <w:b/>
          <w:color w:val="000000"/>
          <w:szCs w:val="28"/>
          <w:lang w:val="kk-KZ"/>
        </w:rPr>
        <w:t>Тігінен жоспарлау тәсілдері.</w:t>
      </w:r>
    </w:p>
    <w:p w14:paraId="746CE8D2" w14:textId="77777777" w:rsidR="00002BDC" w:rsidRPr="004E1184" w:rsidRDefault="00002BDC" w:rsidP="00002BDC">
      <w:pPr>
        <w:pStyle w:val="2"/>
        <w:spacing w:after="0" w:line="240" w:lineRule="auto"/>
        <w:ind w:left="705"/>
        <w:jc w:val="center"/>
        <w:rPr>
          <w:b/>
          <w:color w:val="000000"/>
          <w:szCs w:val="28"/>
          <w:lang w:val="kk-KZ"/>
        </w:rPr>
      </w:pPr>
    </w:p>
    <w:p w14:paraId="112CBF98"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Қала көшелерін тігінен жоспарлауды келесі екі тәсіл бойынша орындайды:</w:t>
      </w:r>
    </w:p>
    <w:p w14:paraId="7CBEF512" w14:textId="77777777" w:rsidR="00002BDC" w:rsidRDefault="00002BDC" w:rsidP="00002BDC">
      <w:pPr>
        <w:pStyle w:val="2"/>
        <w:spacing w:after="0" w:line="240" w:lineRule="auto"/>
        <w:ind w:left="0"/>
        <w:jc w:val="both"/>
        <w:rPr>
          <w:color w:val="000000"/>
          <w:szCs w:val="28"/>
          <w:lang w:val="kk-KZ"/>
        </w:rPr>
      </w:pPr>
      <w:r>
        <w:rPr>
          <w:color w:val="000000"/>
          <w:szCs w:val="28"/>
          <w:lang w:val="kk-KZ"/>
        </w:rPr>
        <w:t>1) Көлденең бейнелер тәсілі;</w:t>
      </w:r>
    </w:p>
    <w:p w14:paraId="44CC9EFC"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2) Жобалау </w:t>
      </w:r>
      <w:r w:rsidRPr="00842FC8">
        <w:rPr>
          <w:color w:val="000000"/>
          <w:szCs w:val="28"/>
          <w:lang w:val="kk-KZ"/>
        </w:rPr>
        <w:t>(</w:t>
      </w:r>
      <w:r>
        <w:rPr>
          <w:color w:val="000000"/>
          <w:szCs w:val="28"/>
          <w:lang w:val="kk-KZ"/>
        </w:rPr>
        <w:t>қызыл</w:t>
      </w:r>
      <w:r w:rsidRPr="00842FC8">
        <w:rPr>
          <w:color w:val="000000"/>
          <w:szCs w:val="28"/>
          <w:lang w:val="kk-KZ"/>
        </w:rPr>
        <w:t>)</w:t>
      </w:r>
      <w:r>
        <w:rPr>
          <w:color w:val="000000"/>
          <w:szCs w:val="28"/>
          <w:lang w:val="kk-KZ"/>
        </w:rPr>
        <w:t xml:space="preserve"> горизонтальдер тәсілі.</w:t>
      </w:r>
    </w:p>
    <w:p w14:paraId="78FC15AA"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Көлденең бейнелер тәсілін көлденең бейнелерді ұзақ арақашықтықта өзгермейтін қала көшелерінде және қала маңайында, саябақтарда қала жолдарында тігінен жоспарлауды орындау үшін қолданады. Бұл тәсілді қолданғанда бойлық кескінді жобалауда аса көңіл бөлінеді. </w:t>
      </w:r>
    </w:p>
    <w:p w14:paraId="79D81F14"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Тәсілдің артықшылығы, ол жер жұмыстарының аздығы.</w:t>
      </w:r>
    </w:p>
    <w:p w14:paraId="732D3A13"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Жобалау </w:t>
      </w:r>
      <w:r w:rsidRPr="00DE79D3">
        <w:rPr>
          <w:color w:val="000000"/>
          <w:szCs w:val="28"/>
          <w:lang w:val="kk-KZ"/>
        </w:rPr>
        <w:t>(</w:t>
      </w:r>
      <w:r>
        <w:rPr>
          <w:color w:val="000000"/>
          <w:szCs w:val="28"/>
          <w:lang w:val="kk-KZ"/>
        </w:rPr>
        <w:t>қызыл</w:t>
      </w:r>
      <w:r w:rsidRPr="00DE79D3">
        <w:rPr>
          <w:color w:val="000000"/>
          <w:szCs w:val="28"/>
          <w:lang w:val="kk-KZ"/>
        </w:rPr>
        <w:t>)</w:t>
      </w:r>
      <w:r>
        <w:rPr>
          <w:color w:val="000000"/>
          <w:szCs w:val="28"/>
          <w:lang w:val="kk-KZ"/>
        </w:rPr>
        <w:t xml:space="preserve"> горизонталь тәсілімен орындау үшін әр түрлі масштабтағы топографиялық карта қолданылады. Табиғи жер бедерді жақсарту үшін жер беті белгілерін картадағы горизонтальдер арқылы есептеп орындалатын көшенің қалыңдығын ескеріп болашақ көше бетінің белгілерін есептейді.</w:t>
      </w:r>
    </w:p>
    <w:p w14:paraId="2919D5D4" w14:textId="77777777" w:rsidR="00002BDC" w:rsidRDefault="00002BDC" w:rsidP="00002BDC">
      <w:pPr>
        <w:pStyle w:val="2"/>
        <w:spacing w:after="0" w:line="240" w:lineRule="auto"/>
        <w:ind w:left="0"/>
        <w:jc w:val="both"/>
        <w:rPr>
          <w:color w:val="000000"/>
          <w:szCs w:val="28"/>
          <w:lang w:val="kk-KZ"/>
        </w:rPr>
      </w:pPr>
      <w:r>
        <w:rPr>
          <w:color w:val="000000"/>
          <w:szCs w:val="28"/>
          <w:lang w:val="kk-KZ"/>
        </w:rPr>
        <w:t xml:space="preserve">     Жобалау горизонтальдер тәсілін артықшылықтары келесі:</w:t>
      </w:r>
    </w:p>
    <w:p w14:paraId="5F2CE148" w14:textId="77777777" w:rsidR="00002BDC" w:rsidRDefault="00002BDC" w:rsidP="00002BDC">
      <w:pPr>
        <w:pStyle w:val="2"/>
        <w:numPr>
          <w:ilvl w:val="0"/>
          <w:numId w:val="2"/>
        </w:numPr>
        <w:spacing w:after="0" w:line="240" w:lineRule="auto"/>
        <w:ind w:left="0" w:firstLine="0"/>
        <w:jc w:val="both"/>
        <w:rPr>
          <w:color w:val="000000"/>
          <w:szCs w:val="28"/>
          <w:lang w:val="kk-KZ"/>
        </w:rPr>
      </w:pPr>
      <w:r>
        <w:rPr>
          <w:color w:val="000000"/>
          <w:szCs w:val="28"/>
          <w:lang w:val="kk-KZ"/>
        </w:rPr>
        <w:t>Жер бетінде орналасқан құрылыстардың жобалау жер бедерімен сәйкестігі;</w:t>
      </w:r>
    </w:p>
    <w:p w14:paraId="57CB7AFF" w14:textId="77777777" w:rsidR="00002BDC" w:rsidRDefault="00002BDC" w:rsidP="00002BDC">
      <w:pPr>
        <w:pStyle w:val="2"/>
        <w:numPr>
          <w:ilvl w:val="0"/>
          <w:numId w:val="2"/>
        </w:numPr>
        <w:spacing w:after="0" w:line="240" w:lineRule="auto"/>
        <w:ind w:left="0" w:firstLine="0"/>
        <w:jc w:val="both"/>
        <w:rPr>
          <w:color w:val="000000"/>
          <w:szCs w:val="28"/>
          <w:lang w:val="kk-KZ"/>
        </w:rPr>
      </w:pPr>
      <w:r>
        <w:rPr>
          <w:color w:val="000000"/>
          <w:szCs w:val="28"/>
          <w:lang w:val="kk-KZ"/>
        </w:rPr>
        <w:lastRenderedPageBreak/>
        <w:t>Жердің төмпелері белгілерінің қолма-қол анықталатындығы;</w:t>
      </w:r>
    </w:p>
    <w:p w14:paraId="343A5B6F" w14:textId="77777777" w:rsidR="00002BDC" w:rsidRDefault="00002BDC" w:rsidP="00002BDC">
      <w:pPr>
        <w:pStyle w:val="2"/>
        <w:numPr>
          <w:ilvl w:val="0"/>
          <w:numId w:val="2"/>
        </w:numPr>
        <w:spacing w:after="0" w:line="240" w:lineRule="auto"/>
        <w:ind w:left="0" w:firstLine="0"/>
        <w:jc w:val="both"/>
        <w:rPr>
          <w:color w:val="000000"/>
          <w:szCs w:val="28"/>
          <w:lang w:val="kk-KZ"/>
        </w:rPr>
      </w:pPr>
      <w:r>
        <w:rPr>
          <w:color w:val="000000"/>
          <w:szCs w:val="28"/>
          <w:lang w:val="kk-KZ"/>
        </w:rPr>
        <w:t>Графикалық материалының аздығы.</w:t>
      </w:r>
    </w:p>
    <w:p w14:paraId="3DD28026" w14:textId="77777777" w:rsidR="00002BDC" w:rsidRDefault="00002BDC" w:rsidP="00002BDC">
      <w:pPr>
        <w:pStyle w:val="2"/>
        <w:spacing w:after="0" w:line="240" w:lineRule="auto"/>
        <w:jc w:val="both"/>
        <w:rPr>
          <w:color w:val="000000"/>
          <w:szCs w:val="28"/>
          <w:lang w:val="kk-KZ"/>
        </w:rPr>
      </w:pPr>
    </w:p>
    <w:p w14:paraId="4F8B0EF1" w14:textId="77777777" w:rsidR="00002BDC" w:rsidRDefault="00002BDC" w:rsidP="00002BDC">
      <w:pPr>
        <w:pStyle w:val="2"/>
        <w:spacing w:after="0" w:line="240" w:lineRule="auto"/>
        <w:jc w:val="both"/>
        <w:rPr>
          <w:color w:val="000000"/>
          <w:szCs w:val="28"/>
          <w:lang w:val="kk-KZ"/>
        </w:rPr>
      </w:pPr>
    </w:p>
    <w:p w14:paraId="5610FD19" w14:textId="77777777" w:rsidR="00E62BE2" w:rsidRDefault="00E62BE2"/>
    <w:sectPr w:rsidR="00E62B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D543A6"/>
    <w:multiLevelType w:val="hybridMultilevel"/>
    <w:tmpl w:val="65481BA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4AB3F3A"/>
    <w:multiLevelType w:val="hybridMultilevel"/>
    <w:tmpl w:val="938AC2CA"/>
    <w:lvl w:ilvl="0" w:tplc="20687908">
      <w:start w:val="9"/>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3EFA4D80"/>
    <w:multiLevelType w:val="hybridMultilevel"/>
    <w:tmpl w:val="4288E704"/>
    <w:lvl w:ilvl="0" w:tplc="887442C0">
      <w:start w:val="9"/>
      <w:numFmt w:val="decimal"/>
      <w:lvlText w:val="%1."/>
      <w:lvlJc w:val="left"/>
      <w:pPr>
        <w:ind w:left="1065" w:hanging="360"/>
      </w:pPr>
      <w:rPr>
        <w:rFonts w:hint="default"/>
      </w:rPr>
    </w:lvl>
    <w:lvl w:ilvl="1" w:tplc="20000019" w:tentative="1">
      <w:start w:val="1"/>
      <w:numFmt w:val="lowerLetter"/>
      <w:lvlText w:val="%2."/>
      <w:lvlJc w:val="left"/>
      <w:pPr>
        <w:ind w:left="1785" w:hanging="360"/>
      </w:pPr>
    </w:lvl>
    <w:lvl w:ilvl="2" w:tplc="2000001B" w:tentative="1">
      <w:start w:val="1"/>
      <w:numFmt w:val="lowerRoman"/>
      <w:lvlText w:val="%3."/>
      <w:lvlJc w:val="right"/>
      <w:pPr>
        <w:ind w:left="2505" w:hanging="180"/>
      </w:pPr>
    </w:lvl>
    <w:lvl w:ilvl="3" w:tplc="2000000F" w:tentative="1">
      <w:start w:val="1"/>
      <w:numFmt w:val="decimal"/>
      <w:lvlText w:val="%4."/>
      <w:lvlJc w:val="left"/>
      <w:pPr>
        <w:ind w:left="3225" w:hanging="360"/>
      </w:pPr>
    </w:lvl>
    <w:lvl w:ilvl="4" w:tplc="20000019" w:tentative="1">
      <w:start w:val="1"/>
      <w:numFmt w:val="lowerLetter"/>
      <w:lvlText w:val="%5."/>
      <w:lvlJc w:val="left"/>
      <w:pPr>
        <w:ind w:left="3945" w:hanging="360"/>
      </w:pPr>
    </w:lvl>
    <w:lvl w:ilvl="5" w:tplc="2000001B" w:tentative="1">
      <w:start w:val="1"/>
      <w:numFmt w:val="lowerRoman"/>
      <w:lvlText w:val="%6."/>
      <w:lvlJc w:val="right"/>
      <w:pPr>
        <w:ind w:left="4665" w:hanging="180"/>
      </w:pPr>
    </w:lvl>
    <w:lvl w:ilvl="6" w:tplc="2000000F" w:tentative="1">
      <w:start w:val="1"/>
      <w:numFmt w:val="decimal"/>
      <w:lvlText w:val="%7."/>
      <w:lvlJc w:val="left"/>
      <w:pPr>
        <w:ind w:left="5385" w:hanging="360"/>
      </w:pPr>
    </w:lvl>
    <w:lvl w:ilvl="7" w:tplc="20000019" w:tentative="1">
      <w:start w:val="1"/>
      <w:numFmt w:val="lowerLetter"/>
      <w:lvlText w:val="%8."/>
      <w:lvlJc w:val="left"/>
      <w:pPr>
        <w:ind w:left="6105" w:hanging="360"/>
      </w:pPr>
    </w:lvl>
    <w:lvl w:ilvl="8" w:tplc="2000001B" w:tentative="1">
      <w:start w:val="1"/>
      <w:numFmt w:val="lowerRoman"/>
      <w:lvlText w:val="%9."/>
      <w:lvlJc w:val="right"/>
      <w:pPr>
        <w:ind w:left="6825" w:hanging="180"/>
      </w:pPr>
    </w:lvl>
  </w:abstractNum>
  <w:abstractNum w:abstractNumId="3" w15:restartNumberingAfterBreak="0">
    <w:nsid w:val="5AE96799"/>
    <w:multiLevelType w:val="multilevel"/>
    <w:tmpl w:val="9E300A1E"/>
    <w:lvl w:ilvl="0">
      <w:start w:val="10"/>
      <w:numFmt w:val="decimal"/>
      <w:lvlText w:val="%1"/>
      <w:lvlJc w:val="left"/>
      <w:pPr>
        <w:ind w:left="720" w:hanging="360"/>
      </w:pPr>
      <w:rPr>
        <w:rFonts w:hint="default"/>
      </w:rPr>
    </w:lvl>
    <w:lvl w:ilvl="1">
      <w:start w:val="2"/>
      <w:numFmt w:val="decimal"/>
      <w:isLgl/>
      <w:lvlText w:val="%1.%2"/>
      <w:lvlJc w:val="left"/>
      <w:pPr>
        <w:ind w:left="1230" w:hanging="525"/>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475" w:hanging="1080"/>
      </w:pPr>
      <w:rPr>
        <w:rFonts w:hint="default"/>
      </w:rPr>
    </w:lvl>
    <w:lvl w:ilvl="4">
      <w:start w:val="1"/>
      <w:numFmt w:val="decimal"/>
      <w:isLgl/>
      <w:lvlText w:val="%1.%2.%3.%4.%5"/>
      <w:lvlJc w:val="left"/>
      <w:pPr>
        <w:ind w:left="2820" w:hanging="1080"/>
      </w:pPr>
      <w:rPr>
        <w:rFonts w:hint="default"/>
      </w:rPr>
    </w:lvl>
    <w:lvl w:ilvl="5">
      <w:start w:val="1"/>
      <w:numFmt w:val="decimal"/>
      <w:isLgl/>
      <w:lvlText w:val="%1.%2.%3.%4.%5.%6"/>
      <w:lvlJc w:val="left"/>
      <w:pPr>
        <w:ind w:left="3525" w:hanging="1440"/>
      </w:pPr>
      <w:rPr>
        <w:rFonts w:hint="default"/>
      </w:rPr>
    </w:lvl>
    <w:lvl w:ilvl="6">
      <w:start w:val="1"/>
      <w:numFmt w:val="decimal"/>
      <w:isLgl/>
      <w:lvlText w:val="%1.%2.%3.%4.%5.%6.%7"/>
      <w:lvlJc w:val="left"/>
      <w:pPr>
        <w:ind w:left="3870" w:hanging="1440"/>
      </w:pPr>
      <w:rPr>
        <w:rFonts w:hint="default"/>
      </w:rPr>
    </w:lvl>
    <w:lvl w:ilvl="7">
      <w:start w:val="1"/>
      <w:numFmt w:val="decimal"/>
      <w:isLgl/>
      <w:lvlText w:val="%1.%2.%3.%4.%5.%6.%7.%8"/>
      <w:lvlJc w:val="left"/>
      <w:pPr>
        <w:ind w:left="4575" w:hanging="1800"/>
      </w:pPr>
      <w:rPr>
        <w:rFonts w:hint="default"/>
      </w:rPr>
    </w:lvl>
    <w:lvl w:ilvl="8">
      <w:start w:val="1"/>
      <w:numFmt w:val="decimal"/>
      <w:isLgl/>
      <w:lvlText w:val="%1.%2.%3.%4.%5.%6.%7.%8.%9"/>
      <w:lvlJc w:val="left"/>
      <w:pPr>
        <w:ind w:left="5280" w:hanging="2160"/>
      </w:pPr>
      <w:rPr>
        <w:rFonts w:hint="default"/>
      </w:rPr>
    </w:lvl>
  </w:abstractNum>
  <w:abstractNum w:abstractNumId="4" w15:restartNumberingAfterBreak="0">
    <w:nsid w:val="75C670D5"/>
    <w:multiLevelType w:val="multilevel"/>
    <w:tmpl w:val="48C04FEA"/>
    <w:lvl w:ilvl="0">
      <w:start w:val="9"/>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5" w15:restartNumberingAfterBreak="0">
    <w:nsid w:val="7EAC551A"/>
    <w:multiLevelType w:val="multilevel"/>
    <w:tmpl w:val="EAC676B4"/>
    <w:lvl w:ilvl="0">
      <w:start w:val="1"/>
      <w:numFmt w:val="decimal"/>
      <w:lvlText w:val="%1."/>
      <w:lvlJc w:val="left"/>
      <w:pPr>
        <w:tabs>
          <w:tab w:val="num" w:pos="1065"/>
        </w:tabs>
        <w:ind w:left="1065" w:hanging="360"/>
      </w:pPr>
      <w:rPr>
        <w:rFonts w:hint="default"/>
      </w:rPr>
    </w:lvl>
    <w:lvl w:ilvl="1">
      <w:start w:val="2"/>
      <w:numFmt w:val="decimal"/>
      <w:isLgl/>
      <w:lvlText w:val="%1.%2"/>
      <w:lvlJc w:val="left"/>
      <w:pPr>
        <w:tabs>
          <w:tab w:val="num" w:pos="1200"/>
        </w:tabs>
        <w:ind w:left="1200" w:hanging="495"/>
      </w:pPr>
      <w:rPr>
        <w:rFonts w:hint="default"/>
      </w:rPr>
    </w:lvl>
    <w:lvl w:ilvl="2">
      <w:start w:val="1"/>
      <w:numFmt w:val="decimal"/>
      <w:isLgl/>
      <w:lvlText w:val="%1.%2.%3"/>
      <w:lvlJc w:val="left"/>
      <w:pPr>
        <w:tabs>
          <w:tab w:val="num" w:pos="1425"/>
        </w:tabs>
        <w:ind w:left="1425" w:hanging="720"/>
      </w:pPr>
      <w:rPr>
        <w:rFonts w:hint="default"/>
      </w:rPr>
    </w:lvl>
    <w:lvl w:ilvl="3">
      <w:start w:val="1"/>
      <w:numFmt w:val="decimal"/>
      <w:isLgl/>
      <w:lvlText w:val="%1.%2.%3.%4"/>
      <w:lvlJc w:val="left"/>
      <w:pPr>
        <w:tabs>
          <w:tab w:val="num" w:pos="1785"/>
        </w:tabs>
        <w:ind w:left="1785" w:hanging="1080"/>
      </w:pPr>
      <w:rPr>
        <w:rFonts w:hint="default"/>
      </w:rPr>
    </w:lvl>
    <w:lvl w:ilvl="4">
      <w:start w:val="1"/>
      <w:numFmt w:val="decimal"/>
      <w:isLgl/>
      <w:lvlText w:val="%1.%2.%3.%4.%5"/>
      <w:lvlJc w:val="left"/>
      <w:pPr>
        <w:tabs>
          <w:tab w:val="num" w:pos="1785"/>
        </w:tabs>
        <w:ind w:left="1785" w:hanging="1080"/>
      </w:pPr>
      <w:rPr>
        <w:rFonts w:hint="default"/>
      </w:rPr>
    </w:lvl>
    <w:lvl w:ilvl="5">
      <w:start w:val="1"/>
      <w:numFmt w:val="decimal"/>
      <w:isLgl/>
      <w:lvlText w:val="%1.%2.%3.%4.%5.%6"/>
      <w:lvlJc w:val="left"/>
      <w:pPr>
        <w:tabs>
          <w:tab w:val="num" w:pos="2145"/>
        </w:tabs>
        <w:ind w:left="2145" w:hanging="1440"/>
      </w:pPr>
      <w:rPr>
        <w:rFonts w:hint="default"/>
      </w:rPr>
    </w:lvl>
    <w:lvl w:ilvl="6">
      <w:start w:val="1"/>
      <w:numFmt w:val="decimal"/>
      <w:isLgl/>
      <w:lvlText w:val="%1.%2.%3.%4.%5.%6.%7"/>
      <w:lvlJc w:val="left"/>
      <w:pPr>
        <w:tabs>
          <w:tab w:val="num" w:pos="2145"/>
        </w:tabs>
        <w:ind w:left="2145" w:hanging="1440"/>
      </w:pPr>
      <w:rPr>
        <w:rFonts w:hint="default"/>
      </w:rPr>
    </w:lvl>
    <w:lvl w:ilvl="7">
      <w:start w:val="1"/>
      <w:numFmt w:val="decimal"/>
      <w:isLgl/>
      <w:lvlText w:val="%1.%2.%3.%4.%5.%6.%7.%8"/>
      <w:lvlJc w:val="left"/>
      <w:pPr>
        <w:tabs>
          <w:tab w:val="num" w:pos="2505"/>
        </w:tabs>
        <w:ind w:left="2505" w:hanging="1800"/>
      </w:pPr>
      <w:rPr>
        <w:rFonts w:hint="default"/>
      </w:rPr>
    </w:lvl>
    <w:lvl w:ilvl="8">
      <w:start w:val="1"/>
      <w:numFmt w:val="decimal"/>
      <w:isLgl/>
      <w:lvlText w:val="%1.%2.%3.%4.%5.%6.%7.%8.%9"/>
      <w:lvlJc w:val="left"/>
      <w:pPr>
        <w:tabs>
          <w:tab w:val="num" w:pos="2865"/>
        </w:tabs>
        <w:ind w:left="2865" w:hanging="2160"/>
      </w:pPr>
      <w:rPr>
        <w:rFonts w:hint="default"/>
      </w:rPr>
    </w:lvl>
  </w:abstractNum>
  <w:num w:numId="1">
    <w:abstractNumId w:val="4"/>
  </w:num>
  <w:num w:numId="2">
    <w:abstractNumId w:val="0"/>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8F4"/>
    <w:rsid w:val="00002BDC"/>
    <w:rsid w:val="001D5A99"/>
    <w:rsid w:val="004C5E5B"/>
    <w:rsid w:val="00945B5F"/>
    <w:rsid w:val="00AE5F2A"/>
    <w:rsid w:val="00C948F4"/>
    <w:rsid w:val="00E62BE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62889"/>
  <w15:chartTrackingRefBased/>
  <w15:docId w15:val="{A7DFC968-26E1-4AA8-B5B0-CDAEF3066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02BDC"/>
    <w:pPr>
      <w:spacing w:after="120" w:line="480" w:lineRule="auto"/>
      <w:ind w:left="283"/>
    </w:pPr>
    <w:rPr>
      <w:rFonts w:ascii="Times New Roman" w:eastAsia="Times New Roman" w:hAnsi="Times New Roman" w:cs="Times New Roman"/>
      <w:sz w:val="28"/>
      <w:szCs w:val="20"/>
      <w:lang w:val="ru-RU" w:eastAsia="ru-RU"/>
    </w:rPr>
  </w:style>
  <w:style w:type="character" w:customStyle="1" w:styleId="20">
    <w:name w:val="Основной текст с отступом 2 Знак"/>
    <w:basedOn w:val="a0"/>
    <w:link w:val="2"/>
    <w:rsid w:val="00002BDC"/>
    <w:rPr>
      <w:rFonts w:ascii="Times New Roman" w:eastAsia="Times New Roman" w:hAnsi="Times New Roman" w:cs="Times New Roman"/>
      <w:sz w:val="28"/>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333</Words>
  <Characters>1900</Characters>
  <Application>Microsoft Office Word</Application>
  <DocSecurity>0</DocSecurity>
  <Lines>15</Lines>
  <Paragraphs>4</Paragraphs>
  <ScaleCrop>false</ScaleCrop>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2020-08-19T18:42:00Z</dcterms:created>
  <dcterms:modified xsi:type="dcterms:W3CDTF">2020-09-09T14:22:00Z</dcterms:modified>
</cp:coreProperties>
</file>